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C076" w14:textId="0B0A39A1" w:rsidR="005670DA" w:rsidRPr="005670DA" w:rsidRDefault="005670DA" w:rsidP="005670DA">
      <w:pPr>
        <w:spacing w:before="100" w:beforeAutospacing="1" w:after="100" w:afterAutospacing="1" w:line="240" w:lineRule="auto"/>
        <w:jc w:val="center"/>
        <w:outlineLvl w:val="1"/>
        <w:rPr>
          <w:rFonts w:ascii="Calibri" w:eastAsia="Times New Roman" w:hAnsi="Calibri" w:cs="Calibri"/>
          <w:b/>
          <w:bCs/>
          <w:kern w:val="0"/>
          <w:sz w:val="27"/>
          <w:szCs w:val="27"/>
          <w14:ligatures w14:val="none"/>
        </w:rPr>
      </w:pPr>
      <w:r>
        <w:rPr>
          <w:rFonts w:ascii="Calibri" w:eastAsia="Times New Roman" w:hAnsi="Calibri" w:cs="Calibri"/>
          <w:b/>
          <w:bCs/>
          <w:kern w:val="0"/>
          <w:sz w:val="36"/>
          <w:szCs w:val="36"/>
          <w14:ligatures w14:val="none"/>
        </w:rPr>
        <w:t>GEM2 Master Specification</w:t>
      </w:r>
      <w:r w:rsidR="00864140">
        <w:rPr>
          <w:rFonts w:ascii="Calibri" w:eastAsia="Times New Roman" w:hAnsi="Calibri" w:cs="Calibri"/>
          <w:kern w:val="0"/>
          <w:sz w:val="24"/>
          <w:szCs w:val="24"/>
          <w14:ligatures w14:val="none"/>
        </w:rPr>
        <w:pict w14:anchorId="46A5A5B5">
          <v:rect id="_x0000_i1025" style="width:0;height:1.5pt" o:hralign="center" o:hrstd="t" o:hr="t" fillcolor="#a0a0a0" stroked="f"/>
        </w:pict>
      </w:r>
    </w:p>
    <w:p w14:paraId="2F4AA305" w14:textId="0E6B0C53" w:rsidR="005670DA" w:rsidRDefault="005670D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Basis of Design</w:t>
      </w:r>
      <w:r>
        <w:rPr>
          <w:rFonts w:ascii="Calibri" w:eastAsia="Times New Roman" w:hAnsi="Calibri" w:cs="Calibri"/>
          <w:kern w:val="0"/>
          <w:sz w:val="24"/>
          <w:szCs w:val="24"/>
          <w14:ligatures w14:val="none"/>
        </w:rPr>
        <w:t xml:space="preserve">: </w:t>
      </w:r>
      <w:r>
        <w:rPr>
          <w:rFonts w:ascii="Calibri" w:eastAsia="Times New Roman" w:hAnsi="Calibri" w:cs="Calibri"/>
          <w:b/>
          <w:bCs/>
          <w:kern w:val="0"/>
          <w:sz w:val="24"/>
          <w:szCs w:val="24"/>
          <w14:ligatures w14:val="none"/>
        </w:rPr>
        <w:t xml:space="preserve">GloTech’s GEM2 </w:t>
      </w:r>
      <w:r>
        <w:rPr>
          <w:rFonts w:ascii="Calibri" w:eastAsia="Times New Roman" w:hAnsi="Calibri" w:cs="Calibri"/>
          <w:kern w:val="0"/>
          <w:sz w:val="24"/>
          <w:szCs w:val="24"/>
          <w14:ligatures w14:val="none"/>
        </w:rPr>
        <w:t>Series Inline Electromagnetic Flow Meter. Manufacturers approved to bid, subject to compliance with requirements include:</w:t>
      </w:r>
    </w:p>
    <w:p w14:paraId="7F74B1B9" w14:textId="27A03E0F" w:rsidR="005670DA" w:rsidRDefault="005670DA" w:rsidP="005670DA">
      <w:pPr>
        <w:pStyle w:val="ListParagraph"/>
        <w:numPr>
          <w:ilvl w:val="0"/>
          <w:numId w:val="12"/>
        </w:num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Insert additional manufacturer’s pre-approved to bid.</w:t>
      </w:r>
    </w:p>
    <w:p w14:paraId="54CA8623" w14:textId="18B6823B" w:rsidR="005670DA" w:rsidRDefault="005670D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Description</w:t>
      </w:r>
      <w:r>
        <w:rPr>
          <w:rFonts w:ascii="Calibri" w:eastAsia="Times New Roman" w:hAnsi="Calibri" w:cs="Calibri"/>
          <w:kern w:val="0"/>
          <w:sz w:val="24"/>
          <w:szCs w:val="24"/>
          <w14:ligatures w14:val="none"/>
        </w:rPr>
        <w:t>: Provide an inline elec</w:t>
      </w:r>
      <w:r w:rsidR="009B02BF">
        <w:rPr>
          <w:rFonts w:ascii="Calibri" w:eastAsia="Times New Roman" w:hAnsi="Calibri" w:cs="Calibri"/>
          <w:kern w:val="0"/>
          <w:sz w:val="24"/>
          <w:szCs w:val="24"/>
          <w14:ligatures w14:val="none"/>
        </w:rPr>
        <w:t>tromagnetic flowmeter complete with wet calibrated flow-measuring element, transmitter, visual display, ANSI Class 150 or 300 mounting flanges, and a calibration certificate from an ISO/IEC 17025: 2017-accredited facility.</w:t>
      </w:r>
    </w:p>
    <w:p w14:paraId="6DC34915" w14:textId="3F1B2634" w:rsidR="009B02BF" w:rsidRDefault="009B02BF"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Application Range</w:t>
      </w:r>
      <w:r>
        <w:rPr>
          <w:rFonts w:ascii="Calibri" w:eastAsia="Times New Roman" w:hAnsi="Calibri" w:cs="Calibri"/>
          <w:kern w:val="0"/>
          <w:sz w:val="24"/>
          <w:szCs w:val="24"/>
          <w14:ligatures w14:val="none"/>
        </w:rPr>
        <w:t>: This contractor shall be responsible for selecting the flowmeter options submitted based on the application. Flowmeter shall be constructed, calibrated, and scaled for the intended application in terms of pipe size and material, installation requirements, expected flow rate, ambient conditions, and fluid characteristics which include but are not limited to pressure, temperature, conductivity, viscosity, and pH.</w:t>
      </w:r>
    </w:p>
    <w:p w14:paraId="7114DBFC" w14:textId="589A9A60" w:rsidR="009B02BF" w:rsidRDefault="009B02BF"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Sensing Technology</w:t>
      </w:r>
      <w:r>
        <w:rPr>
          <w:rFonts w:ascii="Calibri" w:eastAsia="Times New Roman" w:hAnsi="Calibri" w:cs="Calibri"/>
          <w:kern w:val="0"/>
          <w:sz w:val="24"/>
          <w:szCs w:val="24"/>
          <w14:ligatures w14:val="none"/>
        </w:rPr>
        <w:t>: Electromagnetic velocity-measuring element.</w:t>
      </w:r>
    </w:p>
    <w:p w14:paraId="08E647FF" w14:textId="52350C93" w:rsidR="009B02BF" w:rsidRDefault="009B02BF"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Design</w:t>
      </w:r>
      <w:r>
        <w:rPr>
          <w:rFonts w:ascii="Calibri" w:eastAsia="Times New Roman" w:hAnsi="Calibri" w:cs="Calibri"/>
          <w:kern w:val="0"/>
          <w:sz w:val="24"/>
          <w:szCs w:val="24"/>
          <w14:ligatures w14:val="none"/>
        </w:rPr>
        <w:t xml:space="preserve">: Electromagnetic sensing element shall utilize a minimum of two metal electrodes to measure the average flow velocity. Electrode material </w:t>
      </w:r>
      <w:r w:rsidR="0015196B">
        <w:rPr>
          <w:rFonts w:ascii="Calibri" w:eastAsia="Times New Roman" w:hAnsi="Calibri" w:cs="Calibri"/>
          <w:kern w:val="0"/>
          <w:sz w:val="24"/>
          <w:szCs w:val="24"/>
          <w14:ligatures w14:val="none"/>
        </w:rPr>
        <w:t xml:space="preserve">shall be 316L stainless steel or manufacturer-approved alternative </w:t>
      </w:r>
      <w:r>
        <w:rPr>
          <w:rFonts w:ascii="Calibri" w:eastAsia="Times New Roman" w:hAnsi="Calibri" w:cs="Calibri"/>
          <w:kern w:val="0"/>
          <w:sz w:val="24"/>
          <w:szCs w:val="24"/>
          <w14:ligatures w14:val="none"/>
        </w:rPr>
        <w:t>to be selected based on the operating temperature and pH of the fluid</w:t>
      </w:r>
      <w:r w:rsidR="0015196B">
        <w:rPr>
          <w:rFonts w:ascii="Calibri" w:eastAsia="Times New Roman" w:hAnsi="Calibri" w:cs="Calibri"/>
          <w:kern w:val="0"/>
          <w:sz w:val="24"/>
          <w:szCs w:val="24"/>
          <w14:ligatures w14:val="none"/>
        </w:rPr>
        <w:t>.</w:t>
      </w:r>
    </w:p>
    <w:p w14:paraId="6E3F7D47" w14:textId="3CFFDC2F" w:rsidR="009B02BF" w:rsidRDefault="009B02BF"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Construction</w:t>
      </w:r>
      <w:r>
        <w:rPr>
          <w:rFonts w:ascii="Calibri" w:eastAsia="Times New Roman" w:hAnsi="Calibri" w:cs="Calibri"/>
          <w:kern w:val="0"/>
          <w:sz w:val="24"/>
          <w:szCs w:val="24"/>
          <w14:ligatures w14:val="none"/>
        </w:rPr>
        <w:t xml:space="preserve">: Flowmeter shall consist of epoxy-painted carbon steel outer body, 304 stainless steel flow tube, and </w:t>
      </w:r>
      <w:r w:rsidR="0015196B">
        <w:rPr>
          <w:rFonts w:ascii="Calibri" w:eastAsia="Times New Roman" w:hAnsi="Calibri" w:cs="Calibri"/>
          <w:kern w:val="0"/>
          <w:sz w:val="24"/>
          <w:szCs w:val="24"/>
          <w14:ligatures w14:val="none"/>
        </w:rPr>
        <w:t xml:space="preserve">inner liner to be selected based on operating fluid temperature and pH. </w:t>
      </w:r>
    </w:p>
    <w:p w14:paraId="4188ED30" w14:textId="6281C6FE" w:rsidR="001C5C34" w:rsidRDefault="001C5C34"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Transmitter Enclosure</w:t>
      </w:r>
      <w:r>
        <w:rPr>
          <w:rFonts w:ascii="Calibri" w:eastAsia="Times New Roman" w:hAnsi="Calibri" w:cs="Calibri"/>
          <w:kern w:val="0"/>
          <w:sz w:val="24"/>
          <w:szCs w:val="24"/>
          <w14:ligatures w14:val="none"/>
        </w:rPr>
        <w:t>: Transmitter enclosure shall be die-cast aluminum with powder-coated exterior, IP68 rated.</w:t>
      </w:r>
    </w:p>
    <w:p w14:paraId="5BDDB335" w14:textId="74F0D0D2" w:rsidR="00A063BE" w:rsidRPr="00A063BE" w:rsidRDefault="00A063BE"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Connectivity</w:t>
      </w:r>
      <w:r>
        <w:rPr>
          <w:rFonts w:ascii="Calibri" w:eastAsia="Times New Roman" w:hAnsi="Calibri" w:cs="Calibri"/>
          <w:kern w:val="0"/>
          <w:sz w:val="24"/>
          <w:szCs w:val="24"/>
          <w14:ligatures w14:val="none"/>
        </w:rPr>
        <w:t>: Each flowmeter shall support Bluetooth-enabled communication from any iOS or Android device through a password-protected mobile app. Remote communication shall allow for remote parameter configuration and over-the-air firmware updates.</w:t>
      </w:r>
    </w:p>
    <w:p w14:paraId="2D0EF75B" w14:textId="1E6A3D4D" w:rsidR="00781CE2" w:rsidRDefault="001C5C34"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Display</w:t>
      </w:r>
      <w:r>
        <w:rPr>
          <w:rFonts w:ascii="Calibri" w:eastAsia="Times New Roman" w:hAnsi="Calibri" w:cs="Calibri"/>
          <w:kern w:val="0"/>
          <w:sz w:val="24"/>
          <w:szCs w:val="24"/>
          <w14:ligatures w14:val="none"/>
        </w:rPr>
        <w:t xml:space="preserve">: </w:t>
      </w:r>
      <w:r w:rsidR="00A063BE">
        <w:rPr>
          <w:rFonts w:ascii="Calibri" w:eastAsia="Times New Roman" w:hAnsi="Calibri" w:cs="Calibri"/>
          <w:kern w:val="0"/>
          <w:sz w:val="24"/>
          <w:szCs w:val="24"/>
          <w14:ligatures w14:val="none"/>
        </w:rPr>
        <w:t>Main screen shall consist of a three-line backlit dot matrix. Display showcase flow totalizer and instantaneous flow rate showcased as 8-digit values with a dynamic decimal point and user-configurable units, flow direction, and battery status.</w:t>
      </w:r>
    </w:p>
    <w:p w14:paraId="57072B6D" w14:textId="3C240331" w:rsidR="00B808FE" w:rsidRDefault="00356CC3"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Reporting and Communication</w:t>
      </w:r>
      <w:r>
        <w:rPr>
          <w:rFonts w:ascii="Calibri" w:eastAsia="Times New Roman" w:hAnsi="Calibri" w:cs="Calibri"/>
          <w:kern w:val="0"/>
          <w:sz w:val="24"/>
          <w:szCs w:val="24"/>
          <w14:ligatures w14:val="none"/>
        </w:rPr>
        <w:t xml:space="preserve">: </w:t>
      </w:r>
      <w:r w:rsidR="00B808FE">
        <w:rPr>
          <w:rFonts w:ascii="Calibri" w:eastAsia="Times New Roman" w:hAnsi="Calibri" w:cs="Calibri"/>
          <w:kern w:val="0"/>
          <w:sz w:val="24"/>
          <w:szCs w:val="24"/>
          <w14:ligatures w14:val="none"/>
        </w:rPr>
        <w:t>Each flowmeter shall support communication via analog (4-20mA), digital (pulse output), and serial (Modbus RS485, Sensus) protocols for integration with telemetry systems via a data cable. A built-in data logger shall record key operational data locally, which shall be accessible wirelessly via Bluetooth.</w:t>
      </w:r>
    </w:p>
    <w:p w14:paraId="7E2B4F31" w14:textId="77777777" w:rsidR="00B808FE" w:rsidRPr="00356CC3" w:rsidRDefault="00B808FE" w:rsidP="005670DA">
      <w:pPr>
        <w:spacing w:before="100" w:beforeAutospacing="1" w:after="100" w:afterAutospacing="1" w:line="240" w:lineRule="auto"/>
        <w:jc w:val="left"/>
        <w:rPr>
          <w:rFonts w:ascii="Calibri" w:eastAsia="Times New Roman" w:hAnsi="Calibri" w:cs="Calibri"/>
          <w:kern w:val="0"/>
          <w:sz w:val="24"/>
          <w:szCs w:val="24"/>
          <w14:ligatures w14:val="none"/>
        </w:rPr>
      </w:pPr>
    </w:p>
    <w:p w14:paraId="3833C857" w14:textId="205D4E72" w:rsidR="0015196B" w:rsidRDefault="0015196B"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Maximum Pressure Rating</w:t>
      </w:r>
      <w:r>
        <w:rPr>
          <w:rFonts w:ascii="Calibri" w:eastAsia="Times New Roman" w:hAnsi="Calibri" w:cs="Calibri"/>
          <w:kern w:val="0"/>
          <w:sz w:val="24"/>
          <w:szCs w:val="24"/>
          <w14:ligatures w14:val="none"/>
        </w:rPr>
        <w:t xml:space="preserve">: This shall be configurable depending on the application. 290 psig </w:t>
      </w:r>
      <w:r w:rsidR="00E9765A">
        <w:rPr>
          <w:rFonts w:ascii="Calibri" w:eastAsia="Times New Roman" w:hAnsi="Calibri" w:cs="Calibri"/>
          <w:kern w:val="0"/>
          <w:sz w:val="24"/>
          <w:szCs w:val="24"/>
          <w14:ligatures w14:val="none"/>
        </w:rPr>
        <w:t>typical</w:t>
      </w:r>
      <w:r>
        <w:rPr>
          <w:rFonts w:ascii="Calibri" w:eastAsia="Times New Roman" w:hAnsi="Calibri" w:cs="Calibri"/>
          <w:kern w:val="0"/>
          <w:sz w:val="24"/>
          <w:szCs w:val="24"/>
          <w14:ligatures w14:val="none"/>
        </w:rPr>
        <w:t xml:space="preserve"> or 580 psig for heavier-duty installations.</w:t>
      </w:r>
    </w:p>
    <w:p w14:paraId="29646493" w14:textId="6239A011" w:rsidR="0015196B" w:rsidRDefault="0015196B"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Maximum Temperature Rating</w:t>
      </w:r>
      <w:r>
        <w:rPr>
          <w:rFonts w:ascii="Calibri" w:eastAsia="Times New Roman" w:hAnsi="Calibri" w:cs="Calibri"/>
          <w:kern w:val="0"/>
          <w:sz w:val="24"/>
          <w:szCs w:val="24"/>
          <w14:ligatures w14:val="none"/>
        </w:rPr>
        <w:t>: This shall be configurable depending on the application. 130</w:t>
      </w:r>
      <m:oMath>
        <m:r>
          <w:rPr>
            <w:rFonts w:ascii="Cambria Math" w:eastAsia="Times New Roman" w:hAnsi="Cambria Math" w:cs="Calibri"/>
            <w:kern w:val="0"/>
            <w:sz w:val="24"/>
            <w:szCs w:val="24"/>
            <w14:ligatures w14:val="none"/>
          </w:rPr>
          <m:t>°</m:t>
        </m:r>
      </m:oMath>
      <w:r>
        <w:rPr>
          <w:rFonts w:ascii="Calibri" w:eastAsia="Times New Roman" w:hAnsi="Calibri" w:cs="Calibri"/>
          <w:kern w:val="0"/>
          <w:sz w:val="24"/>
          <w:szCs w:val="24"/>
          <w14:ligatures w14:val="none"/>
        </w:rPr>
        <w:t xml:space="preserve">F </w:t>
      </w:r>
      <w:r w:rsidR="00E9765A">
        <w:rPr>
          <w:rFonts w:ascii="Calibri" w:eastAsia="Times New Roman" w:hAnsi="Calibri" w:cs="Calibri"/>
          <w:kern w:val="0"/>
          <w:sz w:val="24"/>
          <w:szCs w:val="24"/>
          <w14:ligatures w14:val="none"/>
        </w:rPr>
        <w:t xml:space="preserve">typical </w:t>
      </w:r>
      <w:r>
        <w:rPr>
          <w:rFonts w:ascii="Calibri" w:eastAsia="Times New Roman" w:hAnsi="Calibri" w:cs="Calibri"/>
          <w:kern w:val="0"/>
          <w:sz w:val="24"/>
          <w:szCs w:val="24"/>
          <w14:ligatures w14:val="none"/>
        </w:rPr>
        <w:t>or 230</w:t>
      </w:r>
      <m:oMath>
        <m:r>
          <w:rPr>
            <w:rFonts w:ascii="Cambria Math" w:eastAsia="Times New Roman" w:hAnsi="Cambria Math" w:cs="Calibri"/>
            <w:kern w:val="0"/>
            <w:sz w:val="24"/>
            <w:szCs w:val="24"/>
            <w14:ligatures w14:val="none"/>
          </w:rPr>
          <m:t>°</m:t>
        </m:r>
      </m:oMath>
      <w:r>
        <w:rPr>
          <w:rFonts w:ascii="Calibri" w:eastAsia="Times New Roman" w:hAnsi="Calibri" w:cs="Calibri"/>
          <w:kern w:val="0"/>
          <w:sz w:val="24"/>
          <w:szCs w:val="24"/>
          <w14:ligatures w14:val="none"/>
        </w:rPr>
        <w:t xml:space="preserve">F for </w:t>
      </w:r>
      <w:r w:rsidR="00E9765A">
        <w:rPr>
          <w:rFonts w:ascii="Calibri" w:eastAsia="Times New Roman" w:hAnsi="Calibri" w:cs="Calibri"/>
          <w:kern w:val="0"/>
          <w:sz w:val="24"/>
          <w:szCs w:val="24"/>
          <w14:ligatures w14:val="none"/>
        </w:rPr>
        <w:t>hot-fluid installations.</w:t>
      </w:r>
    </w:p>
    <w:p w14:paraId="14679099" w14:textId="47497D8B" w:rsidR="00E9765A" w:rsidRDefault="00E9765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End Connections for NPS 2” to 24”</w:t>
      </w:r>
      <w:r>
        <w:rPr>
          <w:rFonts w:ascii="Calibri" w:eastAsia="Times New Roman" w:hAnsi="Calibri" w:cs="Calibri"/>
          <w:kern w:val="0"/>
          <w:sz w:val="24"/>
          <w:szCs w:val="24"/>
          <w14:ligatures w14:val="none"/>
        </w:rPr>
        <w:t>: This shall be configurable depending on the application. ANSI B16.5 Class 150 flange typical or Class 300 for heavier-duty installations.</w:t>
      </w:r>
    </w:p>
    <w:p w14:paraId="05AF4277" w14:textId="5CC505AD" w:rsidR="00E9765A" w:rsidRDefault="00E9765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End Connections for NPS 26” and Larger</w:t>
      </w:r>
      <w:r>
        <w:rPr>
          <w:rFonts w:ascii="Calibri" w:eastAsia="Times New Roman" w:hAnsi="Calibri" w:cs="Calibri"/>
          <w:kern w:val="0"/>
          <w:sz w:val="24"/>
          <w:szCs w:val="24"/>
          <w14:ligatures w14:val="none"/>
        </w:rPr>
        <w:t>: This shall be configurable depending on the application. ANSI B16.47 Series B typical or Series A for heavier-duty installations.</w:t>
      </w:r>
    </w:p>
    <w:p w14:paraId="6193DF73" w14:textId="706B0C9F" w:rsidR="00E9765A" w:rsidRDefault="00E9765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Flow Range</w:t>
      </w:r>
      <w:r>
        <w:rPr>
          <w:rFonts w:ascii="Calibri" w:eastAsia="Times New Roman" w:hAnsi="Calibri" w:cs="Calibri"/>
          <w:kern w:val="0"/>
          <w:sz w:val="24"/>
          <w:szCs w:val="24"/>
          <w14:ligatures w14:val="none"/>
        </w:rPr>
        <w:t>: Flow-measuring element and transmitter shall cover operating range of equipment or system served.</w:t>
      </w:r>
    </w:p>
    <w:p w14:paraId="2CF85D7C" w14:textId="43C9D4BF" w:rsidR="00E9765A" w:rsidRDefault="00E9765A" w:rsidP="005670DA">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Accuracy</w:t>
      </w:r>
      <w:r>
        <w:rPr>
          <w:rFonts w:ascii="Calibri" w:eastAsia="Times New Roman" w:hAnsi="Calibri" w:cs="Calibri"/>
          <w:kern w:val="0"/>
          <w:sz w:val="24"/>
          <w:szCs w:val="24"/>
          <w14:ligatures w14:val="none"/>
        </w:rPr>
        <w:t>: Flowmeter shall provide calibrated outputs directly from the transmitter throughout the operating range with the accuracy stated as follows:</w:t>
      </w:r>
    </w:p>
    <w:p w14:paraId="06D31A5C" w14:textId="4F6901DE" w:rsidR="00E9765A" w:rsidRDefault="00E9765A" w:rsidP="00E9765A">
      <w:pPr>
        <w:pStyle w:val="ListParagraph"/>
        <w:numPr>
          <w:ilvl w:val="0"/>
          <w:numId w:val="13"/>
        </w:num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±0.5% for </w:t>
      </w:r>
      <w:r w:rsidR="001C5C34">
        <w:rPr>
          <w:rFonts w:ascii="Calibri" w:eastAsia="Times New Roman" w:hAnsi="Calibri" w:cs="Calibri"/>
          <w:kern w:val="0"/>
          <w:sz w:val="24"/>
          <w:szCs w:val="24"/>
          <w14:ligatures w14:val="none"/>
        </w:rPr>
        <w:t>fluid velocity from 1.6 to 33 ft/sec.</w:t>
      </w:r>
    </w:p>
    <w:p w14:paraId="0AE6DA9E" w14:textId="1032A24C" w:rsidR="001C5C34" w:rsidRPr="001C5C34" w:rsidRDefault="00E9765A" w:rsidP="001C5C34">
      <w:pPr>
        <w:pStyle w:val="ListParagraph"/>
        <w:numPr>
          <w:ilvl w:val="0"/>
          <w:numId w:val="13"/>
        </w:num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±1.0% </w:t>
      </w:r>
      <w:r w:rsidR="001C5C34">
        <w:rPr>
          <w:rFonts w:ascii="Calibri" w:eastAsia="Times New Roman" w:hAnsi="Calibri" w:cs="Calibri"/>
          <w:kern w:val="0"/>
          <w:sz w:val="24"/>
          <w:szCs w:val="24"/>
          <w14:ligatures w14:val="none"/>
        </w:rPr>
        <w:t>for fluid velocity &lt; 1.6 ft/sec.</w:t>
      </w:r>
    </w:p>
    <w:p w14:paraId="578BABA1" w14:textId="315FF506" w:rsidR="001C5C34" w:rsidRDefault="00356CC3" w:rsidP="001C5C34">
      <w:pPr>
        <w:spacing w:before="100" w:beforeAutospacing="1" w:after="100" w:afterAutospacing="1" w:line="240" w:lineRule="auto"/>
        <w:jc w:val="left"/>
        <w:rPr>
          <w:rFonts w:ascii="Calibri" w:eastAsia="Times New Roman" w:hAnsi="Calibri" w:cs="Calibri"/>
          <w:kern w:val="0"/>
          <w:sz w:val="24"/>
          <w:szCs w:val="24"/>
          <w14:ligatures w14:val="none"/>
        </w:rPr>
      </w:pPr>
      <w:r w:rsidRPr="00356CC3">
        <w:rPr>
          <w:rFonts w:ascii="Calibri" w:eastAsia="Times New Roman" w:hAnsi="Calibri" w:cs="Calibri"/>
          <w:kern w:val="0"/>
          <w:sz w:val="24"/>
          <w:szCs w:val="24"/>
          <w:u w:val="single"/>
          <w14:ligatures w14:val="none"/>
        </w:rPr>
        <w:t>Calibration</w:t>
      </w:r>
      <w:r w:rsidRPr="00356CC3">
        <w:rPr>
          <w:rFonts w:ascii="Calibri" w:eastAsia="Times New Roman" w:hAnsi="Calibri" w:cs="Calibri"/>
          <w:kern w:val="0"/>
          <w:sz w:val="24"/>
          <w:szCs w:val="24"/>
          <w14:ligatures w14:val="none"/>
        </w:rPr>
        <w:t xml:space="preserve">: Each flowmeter shall undergo wet calibration within the expected operating range, calibrated against an authoritative gravimetric standard traceable to international standards in accordance with ISO/IEC 17025: 2017. A calibration certificate shall be included with each unit, providing calibration data points and associated uncertainty. The meter </w:t>
      </w:r>
      <w:r>
        <w:rPr>
          <w:rFonts w:ascii="Calibri" w:eastAsia="Times New Roman" w:hAnsi="Calibri" w:cs="Calibri"/>
          <w:kern w:val="0"/>
          <w:sz w:val="24"/>
          <w:szCs w:val="24"/>
          <w14:ligatures w14:val="none"/>
        </w:rPr>
        <w:t>shall be</w:t>
      </w:r>
      <w:r w:rsidRPr="00356CC3">
        <w:rPr>
          <w:rFonts w:ascii="Calibri" w:eastAsia="Times New Roman" w:hAnsi="Calibri" w:cs="Calibri"/>
          <w:kern w:val="0"/>
          <w:sz w:val="24"/>
          <w:szCs w:val="24"/>
          <w14:ligatures w14:val="none"/>
        </w:rPr>
        <w:t xml:space="preserve"> designed to maintain its accuracy without the need for recalibration after installation. However, if recalibration is required by the customer, they may contact the manufacturer for assistance.</w:t>
      </w:r>
    </w:p>
    <w:p w14:paraId="356216BB" w14:textId="5EFC6E21" w:rsidR="005670DA" w:rsidRPr="005670DA" w:rsidRDefault="00356CC3" w:rsidP="00A063BE">
      <w:pPr>
        <w:spacing w:before="100" w:beforeAutospacing="1" w:after="100" w:afterAutospacing="1" w:line="240" w:lineRule="auto"/>
        <w:jc w:val="left"/>
        <w:rPr>
          <w:rFonts w:ascii="Calibri" w:eastAsia="Times New Roman" w:hAnsi="Calibri" w:cs="Calibri"/>
          <w:kern w:val="0"/>
          <w:sz w:val="24"/>
          <w:szCs w:val="24"/>
          <w14:ligatures w14:val="none"/>
        </w:rPr>
      </w:pPr>
      <w:r>
        <w:rPr>
          <w:rFonts w:ascii="Calibri" w:eastAsia="Times New Roman" w:hAnsi="Calibri" w:cs="Calibri"/>
          <w:kern w:val="0"/>
          <w:sz w:val="24"/>
          <w:szCs w:val="24"/>
          <w:u w:val="single"/>
          <w14:ligatures w14:val="none"/>
        </w:rPr>
        <w:t>Warranty</w:t>
      </w:r>
      <w:r>
        <w:rPr>
          <w:rFonts w:ascii="Calibri" w:eastAsia="Times New Roman" w:hAnsi="Calibri" w:cs="Calibri"/>
          <w:kern w:val="0"/>
          <w:sz w:val="24"/>
          <w:szCs w:val="24"/>
          <w14:ligatures w14:val="none"/>
        </w:rPr>
        <w:t>: Each flowmeter shall be covered by the manufacturer’s two-year warranty.</w:t>
      </w:r>
    </w:p>
    <w:sectPr w:rsidR="005670DA" w:rsidRPr="005670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0279" w14:textId="77777777" w:rsidR="00D20799" w:rsidRDefault="00D20799" w:rsidP="005670DA">
      <w:pPr>
        <w:spacing w:after="0" w:line="240" w:lineRule="auto"/>
      </w:pPr>
      <w:r>
        <w:separator/>
      </w:r>
    </w:p>
  </w:endnote>
  <w:endnote w:type="continuationSeparator" w:id="0">
    <w:p w14:paraId="57C7D1D8" w14:textId="77777777" w:rsidR="00D20799" w:rsidRDefault="00D20799" w:rsidP="0056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Adobe Gothic Std B">
    <w:panose1 w:val="020B0800000000000000"/>
    <w:charset w:val="80"/>
    <w:family w:val="swiss"/>
    <w:notTrueType/>
    <w:pitch w:val="variable"/>
    <w:sig w:usb0="00000203" w:usb1="29D72C10" w:usb2="00000010" w:usb3="00000000" w:csb0="002A0005"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1DB0" w14:textId="77777777" w:rsidR="005670DA" w:rsidRPr="00187784" w:rsidRDefault="005670DA" w:rsidP="005670DA">
    <w:pPr>
      <w:pStyle w:val="Footer"/>
      <w:pBdr>
        <w:top w:val="single" w:sz="6" w:space="1" w:color="0070C0"/>
      </w:pBdr>
      <w:rPr>
        <w:rFonts w:ascii="Myriad Pro" w:hAnsi="Myriad Pro"/>
        <w:color w:val="156082" w:themeColor="accent1"/>
        <w:sz w:val="2"/>
        <w:szCs w:val="2"/>
      </w:rPr>
    </w:pPr>
  </w:p>
  <w:p w14:paraId="21F5AB1A" w14:textId="77777777" w:rsidR="005670DA" w:rsidRPr="00F9538C" w:rsidRDefault="005670DA" w:rsidP="005670DA">
    <w:pPr>
      <w:pStyle w:val="Footer"/>
      <w:pBdr>
        <w:top w:val="single" w:sz="6" w:space="1" w:color="0070C0"/>
      </w:pBdr>
      <w:rPr>
        <w:rFonts w:ascii="Myriad Pro" w:hAnsi="Myriad Pro"/>
        <w:color w:val="156082" w:themeColor="accent1"/>
        <w:sz w:val="16"/>
        <w:szCs w:val="16"/>
      </w:rPr>
    </w:pPr>
    <w:r w:rsidRPr="00343A55">
      <w:rPr>
        <w:rFonts w:ascii="Myriad Pro" w:hAnsi="Myriad Pro"/>
        <w:color w:val="156082" w:themeColor="accent1"/>
        <w:sz w:val="16"/>
        <w:szCs w:val="16"/>
      </w:rPr>
      <w:t xml:space="preserve">4611 Johnson Rd </w:t>
    </w:r>
    <w:r>
      <w:rPr>
        <w:rFonts w:ascii="Myriad Pro" w:hAnsi="Myriad Pro"/>
        <w:color w:val="156082" w:themeColor="accent1"/>
        <w:sz w:val="16"/>
        <w:szCs w:val="16"/>
      </w:rPr>
      <w:t xml:space="preserve">Suite </w:t>
    </w:r>
    <w:r w:rsidRPr="00343A55">
      <w:rPr>
        <w:rFonts w:ascii="Myriad Pro" w:hAnsi="Myriad Pro"/>
        <w:color w:val="156082" w:themeColor="accent1"/>
        <w:sz w:val="16"/>
        <w:szCs w:val="16"/>
      </w:rPr>
      <w:t>#8</w:t>
    </w:r>
    <w:r w:rsidRPr="00F9538C">
      <w:rPr>
        <w:rFonts w:ascii="Myriad Pro" w:hAnsi="Myriad Pro"/>
        <w:color w:val="156082" w:themeColor="accent1"/>
        <w:sz w:val="16"/>
        <w:szCs w:val="16"/>
      </w:rPr>
      <w:ptab w:relativeTo="margin" w:alignment="center" w:leader="none"/>
    </w:r>
    <w:r w:rsidRPr="00F9538C">
      <w:rPr>
        <w:rFonts w:ascii="Myriad Pro" w:hAnsi="Myriad Pro"/>
        <w:color w:val="156082" w:themeColor="accent1"/>
        <w:sz w:val="16"/>
        <w:szCs w:val="16"/>
      </w:rPr>
      <w:ptab w:relativeTo="margin" w:alignment="right" w:leader="none"/>
    </w:r>
    <w:r w:rsidRPr="00F9538C">
      <w:rPr>
        <w:rFonts w:ascii="Myriad Pro" w:hAnsi="Myriad Pro"/>
        <w:color w:val="156082" w:themeColor="accent1"/>
        <w:sz w:val="16"/>
        <w:szCs w:val="16"/>
      </w:rPr>
      <w:t>Tel: (954) 725-8740</w:t>
    </w:r>
  </w:p>
  <w:p w14:paraId="68B1C6D4" w14:textId="77777777" w:rsidR="005670DA" w:rsidRPr="00F9538C" w:rsidRDefault="005670DA" w:rsidP="005670DA">
    <w:pPr>
      <w:pStyle w:val="Footer"/>
      <w:rPr>
        <w:rFonts w:ascii="Myriad Pro" w:hAnsi="Myriad Pro"/>
        <w:color w:val="156082" w:themeColor="accent1"/>
        <w:sz w:val="16"/>
        <w:szCs w:val="16"/>
      </w:rPr>
    </w:pPr>
    <w:r w:rsidRPr="00F9538C">
      <w:rPr>
        <w:rFonts w:ascii="Myriad Pro" w:hAnsi="Myriad Pro"/>
        <w:color w:val="156082" w:themeColor="accent1"/>
        <w:sz w:val="16"/>
        <w:szCs w:val="16"/>
      </w:rPr>
      <w:t>Coconut Creek, FL 33073</w:t>
    </w:r>
    <w:r w:rsidRPr="00F9538C">
      <w:rPr>
        <w:rFonts w:ascii="Myriad Pro" w:hAnsi="Myriad Pro"/>
        <w:color w:val="156082" w:themeColor="accent1"/>
        <w:sz w:val="16"/>
        <w:szCs w:val="16"/>
      </w:rPr>
      <w:ptab w:relativeTo="margin" w:alignment="center" w:leader="none"/>
    </w:r>
    <w:r w:rsidRPr="00F9538C">
      <w:rPr>
        <w:rFonts w:ascii="Myriad Pro" w:hAnsi="Myriad Pro"/>
        <w:color w:val="156082" w:themeColor="accent1"/>
        <w:sz w:val="16"/>
        <w:szCs w:val="16"/>
      </w:rPr>
      <w:ptab w:relativeTo="margin" w:alignment="right" w:leader="none"/>
    </w:r>
    <w:r w:rsidRPr="00F9538C">
      <w:rPr>
        <w:rFonts w:ascii="Myriad Pro" w:hAnsi="Myriad Pro"/>
        <w:color w:val="156082" w:themeColor="accent1"/>
        <w:sz w:val="16"/>
        <w:szCs w:val="16"/>
      </w:rPr>
      <w:t>Fax: (954) 725-8741</w:t>
    </w:r>
  </w:p>
  <w:p w14:paraId="0725B0AD" w14:textId="77777777" w:rsidR="005670DA" w:rsidRPr="00F9538C" w:rsidRDefault="005670DA" w:rsidP="005670DA">
    <w:pPr>
      <w:pStyle w:val="Footer"/>
      <w:rPr>
        <w:rFonts w:ascii="Myriad Pro" w:hAnsi="Myriad Pro"/>
        <w:color w:val="156082" w:themeColor="accent1"/>
        <w:sz w:val="16"/>
        <w:szCs w:val="16"/>
      </w:rPr>
    </w:pPr>
    <w:r w:rsidRPr="00F9538C">
      <w:rPr>
        <w:rFonts w:ascii="Myriad Pro" w:hAnsi="Myriad Pro"/>
        <w:color w:val="156082" w:themeColor="accent1"/>
        <w:sz w:val="16"/>
        <w:szCs w:val="16"/>
      </w:rPr>
      <w:t>U.S.A.</w:t>
    </w:r>
    <w:r w:rsidRPr="00F9538C">
      <w:rPr>
        <w:rFonts w:ascii="Myriad Pro" w:hAnsi="Myriad Pro"/>
        <w:color w:val="156082" w:themeColor="accent1"/>
        <w:sz w:val="16"/>
        <w:szCs w:val="16"/>
      </w:rPr>
      <w:ptab w:relativeTo="margin" w:alignment="center" w:leader="none"/>
    </w:r>
    <w:r w:rsidRPr="00F9538C">
      <w:rPr>
        <w:rFonts w:ascii="Myriad Pro" w:hAnsi="Myriad Pro"/>
        <w:color w:val="156082" w:themeColor="accent1"/>
        <w:sz w:val="16"/>
        <w:szCs w:val="16"/>
      </w:rPr>
      <w:ptab w:relativeTo="margin" w:alignment="right" w:leader="none"/>
    </w:r>
    <w:r w:rsidRPr="00F9538C">
      <w:rPr>
        <w:rFonts w:ascii="Myriad Pro" w:hAnsi="Myriad Pro"/>
        <w:color w:val="156082" w:themeColor="accent1"/>
        <w:sz w:val="16"/>
        <w:szCs w:val="16"/>
      </w:rPr>
      <w:t>Info@glotech-corp.com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7956" w14:textId="77777777" w:rsidR="00D20799" w:rsidRDefault="00D20799" w:rsidP="005670DA">
      <w:pPr>
        <w:spacing w:after="0" w:line="240" w:lineRule="auto"/>
      </w:pPr>
      <w:r>
        <w:separator/>
      </w:r>
    </w:p>
  </w:footnote>
  <w:footnote w:type="continuationSeparator" w:id="0">
    <w:p w14:paraId="70138752" w14:textId="77777777" w:rsidR="00D20799" w:rsidRDefault="00D20799" w:rsidP="0056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A0D5" w14:textId="28BCFD54" w:rsidR="005670DA" w:rsidRDefault="005670DA">
    <w:pPr>
      <w:pStyle w:val="Header"/>
    </w:pPr>
    <w:r>
      <w:rPr>
        <w:noProof/>
      </w:rPr>
      <w:drawing>
        <wp:inline distT="0" distB="0" distL="0" distR="0" wp14:anchorId="2F22211A" wp14:editId="4B5CA79B">
          <wp:extent cx="601104" cy="428625"/>
          <wp:effectExtent l="19050" t="0" r="8496" b="0"/>
          <wp:docPr id="662722994" name="Picture 4" descr="GloTech 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Tech New Logo.tif"/>
                  <pic:cNvPicPr/>
                </pic:nvPicPr>
                <pic:blipFill>
                  <a:blip r:embed="rId1"/>
                  <a:stretch>
                    <a:fillRect/>
                  </a:stretch>
                </pic:blipFill>
                <pic:spPr>
                  <a:xfrm>
                    <a:off x="0" y="0"/>
                    <a:ext cx="601104" cy="428625"/>
                  </a:xfrm>
                  <a:prstGeom prst="rect">
                    <a:avLst/>
                  </a:prstGeom>
                </pic:spPr>
              </pic:pic>
            </a:graphicData>
          </a:graphic>
        </wp:inline>
      </w:drawing>
    </w:r>
    <w:r>
      <w:rPr>
        <w:noProof/>
        <w:lang w:eastAsia="zh-TW"/>
      </w:rPr>
      <mc:AlternateContent>
        <mc:Choice Requires="wps">
          <w:drawing>
            <wp:anchor distT="0" distB="0" distL="114300" distR="114300" simplePos="0" relativeHeight="251660288" behindDoc="0" locked="0" layoutInCell="0" allowOverlap="1" wp14:anchorId="3C96BD63" wp14:editId="7DEC597A">
              <wp:simplePos x="0" y="0"/>
              <wp:positionH relativeFrom="margin">
                <wp:align>left</wp:align>
              </wp:positionH>
              <wp:positionV relativeFrom="topMargin">
                <wp:align>center</wp:align>
              </wp:positionV>
              <wp:extent cx="5943600" cy="160655"/>
              <wp:effectExtent l="0" t="0" r="0" b="635"/>
              <wp:wrapNone/>
              <wp:docPr id="210741177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04B7" w14:textId="77777777" w:rsidR="005670DA" w:rsidRPr="005A538B" w:rsidRDefault="005670DA" w:rsidP="005670DA">
                          <w:pPr>
                            <w:spacing w:after="0" w:line="240" w:lineRule="auto"/>
                            <w:jc w:val="right"/>
                            <w:rPr>
                              <w:rFonts w:ascii="Myriad Pro Light" w:eastAsia="Adobe Gothic Std B" w:hAnsi="Myriad Pro Light"/>
                              <w:color w:val="156082" w:themeColor="accent1"/>
                            </w:rPr>
                          </w:pPr>
                          <w:r w:rsidRPr="005A538B">
                            <w:rPr>
                              <w:rFonts w:ascii="Myriad Pro Light" w:eastAsia="Adobe Gothic Std B" w:hAnsi="Myriad Pro Light"/>
                              <w:color w:val="156082" w:themeColor="accent1"/>
                            </w:rPr>
                            <w:t>GloTech Corporation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C96BD63" id="_x0000_t202" coordsize="21600,21600" o:spt="202" path="m,l,21600r21600,l21600,xe">
              <v:stroke joinstyle="miter"/>
              <v:path gradientshapeok="t" o:connecttype="rect"/>
            </v:shapetype>
            <v:shape id="Text Box 112" o:spid="_x0000_s1026" type="#_x0000_t202" style="position:absolute;left:0;text-align:left;margin-left:0;margin-top:0;width:468pt;height:12.6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" o:allowincell="f" filled="f" stroked="f">
              <v:textbox style="mso-fit-shape-to-text:t" inset=",0,,0">
                <w:txbxContent>
                  <w:p w14:paraId="46E104B7" w14:textId="77777777" w:rsidR="005670DA" w:rsidRPr="005A538B" w:rsidRDefault="005670DA" w:rsidP="005670DA">
                    <w:pPr>
                      <w:spacing w:after="0" w:line="240" w:lineRule="auto"/>
                      <w:jc w:val="right"/>
                      <w:rPr>
                        <w:rFonts w:ascii="Myriad Pro Light" w:eastAsia="Adobe Gothic Std B" w:hAnsi="Myriad Pro Light"/>
                        <w:color w:val="156082" w:themeColor="accent1"/>
                      </w:rPr>
                    </w:pPr>
                    <w:r w:rsidRPr="005A538B">
                      <w:rPr>
                        <w:rFonts w:ascii="Myriad Pro Light" w:eastAsia="Adobe Gothic Std B" w:hAnsi="Myriad Pro Light"/>
                        <w:color w:val="156082" w:themeColor="accent1"/>
                      </w:rPr>
                      <w:t>GloTech Corporation</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6F318757" wp14:editId="5A2215B5">
              <wp:simplePos x="0" y="0"/>
              <wp:positionH relativeFrom="page">
                <wp:align>right</wp:align>
              </wp:positionH>
              <wp:positionV relativeFrom="topMargin">
                <wp:align>center</wp:align>
              </wp:positionV>
              <wp:extent cx="909955" cy="167640"/>
              <wp:effectExtent l="0" t="0" r="4445" b="635"/>
              <wp:wrapNone/>
              <wp:docPr id="122916633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6764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679AD" w14:textId="77777777" w:rsidR="005670DA" w:rsidRPr="00940203" w:rsidRDefault="005670DA" w:rsidP="005670DA">
                          <w:pPr>
                            <w:spacing w:after="0" w:line="240" w:lineRule="auto"/>
                            <w:rPr>
                              <w:rFonts w:ascii="Myriad Pro" w:hAnsi="Myriad Pro"/>
                              <w:color w:val="FFFFFF" w:themeColor="background1"/>
                            </w:rPr>
                          </w:pPr>
                          <w:r w:rsidRPr="00940203">
                            <w:rPr>
                              <w:rFonts w:ascii="Myriad Pro" w:hAnsi="Myriad Pro"/>
                            </w:rPr>
                            <w:fldChar w:fldCharType="begin"/>
                          </w:r>
                          <w:r w:rsidRPr="00940203">
                            <w:rPr>
                              <w:rFonts w:ascii="Myriad Pro" w:hAnsi="Myriad Pro"/>
                            </w:rPr>
                            <w:instrText xml:space="preserve"> PAGE   \* MERGEFORMAT </w:instrText>
                          </w:r>
                          <w:r w:rsidRPr="00940203">
                            <w:rPr>
                              <w:rFonts w:ascii="Myriad Pro" w:hAnsi="Myriad Pro"/>
                            </w:rPr>
                            <w:fldChar w:fldCharType="separate"/>
                          </w:r>
                          <w:r w:rsidRPr="00E2551F">
                            <w:rPr>
                              <w:rFonts w:ascii="Myriad Pro" w:hAnsi="Myriad Pro"/>
                              <w:noProof/>
                              <w:color w:val="FFFFFF" w:themeColor="background1"/>
                            </w:rPr>
                            <w:t>3</w:t>
                          </w:r>
                          <w:r w:rsidRPr="00940203">
                            <w:rPr>
                              <w:rFonts w:ascii="Myriad Pro" w:hAnsi="Myriad Pro"/>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318757" id="Text Box 111" o:spid="_x0000_s1027" type="#_x0000_t202" style="position:absolute;left:0;text-align:left;margin-left:20.45pt;margin-top:0;width:71.65pt;height:13.2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" o:allowincell="f" fillcolor="#156082 [3204]" stroked="f">
              <v:textbox style="mso-fit-shape-to-text:t" inset=",0,,0">
                <w:txbxContent>
                  <w:p w14:paraId="377679AD" w14:textId="77777777" w:rsidR="005670DA" w:rsidRPr="00940203" w:rsidRDefault="005670DA" w:rsidP="005670DA">
                    <w:pPr>
                      <w:spacing w:after="0" w:line="240" w:lineRule="auto"/>
                      <w:rPr>
                        <w:rFonts w:ascii="Myriad Pro" w:hAnsi="Myriad Pro"/>
                        <w:color w:val="FFFFFF" w:themeColor="background1"/>
                      </w:rPr>
                    </w:pPr>
                    <w:r w:rsidRPr="00940203">
                      <w:rPr>
                        <w:rFonts w:ascii="Myriad Pro" w:hAnsi="Myriad Pro"/>
                      </w:rPr>
                      <w:fldChar w:fldCharType="begin"/>
                    </w:r>
                    <w:r w:rsidRPr="00940203">
                      <w:rPr>
                        <w:rFonts w:ascii="Myriad Pro" w:hAnsi="Myriad Pro"/>
                      </w:rPr>
                      <w:instrText xml:space="preserve"> PAGE   \* MERGEFORMAT </w:instrText>
                    </w:r>
                    <w:r w:rsidRPr="00940203">
                      <w:rPr>
                        <w:rFonts w:ascii="Myriad Pro" w:hAnsi="Myriad Pro"/>
                      </w:rPr>
                      <w:fldChar w:fldCharType="separate"/>
                    </w:r>
                    <w:r w:rsidRPr="00E2551F">
                      <w:rPr>
                        <w:rFonts w:ascii="Myriad Pro" w:hAnsi="Myriad Pro"/>
                        <w:noProof/>
                        <w:color w:val="FFFFFF" w:themeColor="background1"/>
                      </w:rPr>
                      <w:t>3</w:t>
                    </w:r>
                    <w:r w:rsidRPr="00940203">
                      <w:rPr>
                        <w:rFonts w:ascii="Myriad Pro" w:hAnsi="Myriad Pro"/>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4001"/>
    <w:multiLevelType w:val="multilevel"/>
    <w:tmpl w:val="69B2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1FC9"/>
    <w:multiLevelType w:val="multilevel"/>
    <w:tmpl w:val="31E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0285E"/>
    <w:multiLevelType w:val="hybridMultilevel"/>
    <w:tmpl w:val="B6464204"/>
    <w:lvl w:ilvl="0" w:tplc="F80C994A">
      <w:start w:val="1"/>
      <w:numFmt w:val="decimal"/>
      <w:lvlText w:val="2.0%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31060"/>
    <w:multiLevelType w:val="hybridMultilevel"/>
    <w:tmpl w:val="13C48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44D30"/>
    <w:multiLevelType w:val="multilevel"/>
    <w:tmpl w:val="015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D0081"/>
    <w:multiLevelType w:val="multilevel"/>
    <w:tmpl w:val="1040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23142"/>
    <w:multiLevelType w:val="multilevel"/>
    <w:tmpl w:val="D27E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13B84"/>
    <w:multiLevelType w:val="multilevel"/>
    <w:tmpl w:val="D342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C6A15"/>
    <w:multiLevelType w:val="multilevel"/>
    <w:tmpl w:val="E0DE3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C3591"/>
    <w:multiLevelType w:val="hybridMultilevel"/>
    <w:tmpl w:val="32E2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17A24"/>
    <w:multiLevelType w:val="multilevel"/>
    <w:tmpl w:val="1308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73268"/>
    <w:multiLevelType w:val="multilevel"/>
    <w:tmpl w:val="DB10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12290"/>
    <w:multiLevelType w:val="multilevel"/>
    <w:tmpl w:val="688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76C58"/>
    <w:multiLevelType w:val="multilevel"/>
    <w:tmpl w:val="88A46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097939">
    <w:abstractNumId w:val="0"/>
  </w:num>
  <w:num w:numId="2" w16cid:durableId="411704110">
    <w:abstractNumId w:val="1"/>
  </w:num>
  <w:num w:numId="3" w16cid:durableId="2041471661">
    <w:abstractNumId w:val="13"/>
  </w:num>
  <w:num w:numId="4" w16cid:durableId="919829584">
    <w:abstractNumId w:val="5"/>
  </w:num>
  <w:num w:numId="5" w16cid:durableId="956643677">
    <w:abstractNumId w:val="8"/>
  </w:num>
  <w:num w:numId="6" w16cid:durableId="1586760883">
    <w:abstractNumId w:val="6"/>
  </w:num>
  <w:num w:numId="7" w16cid:durableId="392774802">
    <w:abstractNumId w:val="11"/>
  </w:num>
  <w:num w:numId="8" w16cid:durableId="461385972">
    <w:abstractNumId w:val="7"/>
  </w:num>
  <w:num w:numId="9" w16cid:durableId="1777871940">
    <w:abstractNumId w:val="4"/>
  </w:num>
  <w:num w:numId="10" w16cid:durableId="188377861">
    <w:abstractNumId w:val="12"/>
  </w:num>
  <w:num w:numId="11" w16cid:durableId="958294109">
    <w:abstractNumId w:val="10"/>
  </w:num>
  <w:num w:numId="12" w16cid:durableId="159732618">
    <w:abstractNumId w:val="3"/>
  </w:num>
  <w:num w:numId="13" w16cid:durableId="971328310">
    <w:abstractNumId w:val="9"/>
  </w:num>
  <w:num w:numId="14" w16cid:durableId="206991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NDIzNzc1NTY3NDFX0lEKTi0uzszPAykwrAUAPPmZ1iwAAAA="/>
  </w:docVars>
  <w:rsids>
    <w:rsidRoot w:val="005670DA"/>
    <w:rsid w:val="0015196B"/>
    <w:rsid w:val="001760DF"/>
    <w:rsid w:val="001C5C34"/>
    <w:rsid w:val="00235C28"/>
    <w:rsid w:val="00356CC3"/>
    <w:rsid w:val="005670DA"/>
    <w:rsid w:val="0063297D"/>
    <w:rsid w:val="00781CE2"/>
    <w:rsid w:val="00864140"/>
    <w:rsid w:val="009B02BF"/>
    <w:rsid w:val="00A063BE"/>
    <w:rsid w:val="00B04DE0"/>
    <w:rsid w:val="00B808FE"/>
    <w:rsid w:val="00D20799"/>
    <w:rsid w:val="00DA0049"/>
    <w:rsid w:val="00E9765A"/>
    <w:rsid w:val="00F4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99450C"/>
  <w15:chartTrackingRefBased/>
  <w15:docId w15:val="{94015B3D-7BB6-46BF-AF5B-1F700F45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E0"/>
    <w:pPr>
      <w:jc w:val="both"/>
    </w:pPr>
    <w:rPr>
      <w:rFonts w:ascii="Times New Roman" w:hAnsi="Times New Roman"/>
    </w:rPr>
  </w:style>
  <w:style w:type="paragraph" w:styleId="Heading1">
    <w:name w:val="heading 1"/>
    <w:basedOn w:val="Normal"/>
    <w:next w:val="Normal"/>
    <w:link w:val="Heading1Char"/>
    <w:uiPriority w:val="9"/>
    <w:qFormat/>
    <w:rsid w:val="00567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7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70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0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70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70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70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70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70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7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7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0DA"/>
    <w:rPr>
      <w:rFonts w:eastAsiaTheme="majorEastAsia" w:cstheme="majorBidi"/>
      <w:color w:val="272727" w:themeColor="text1" w:themeTint="D8"/>
    </w:rPr>
  </w:style>
  <w:style w:type="paragraph" w:styleId="Title">
    <w:name w:val="Title"/>
    <w:basedOn w:val="Normal"/>
    <w:next w:val="Normal"/>
    <w:link w:val="TitleChar"/>
    <w:uiPriority w:val="10"/>
    <w:qFormat/>
    <w:rsid w:val="00567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0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0DA"/>
    <w:pPr>
      <w:spacing w:before="160"/>
      <w:jc w:val="center"/>
    </w:pPr>
    <w:rPr>
      <w:i/>
      <w:iCs/>
      <w:color w:val="404040" w:themeColor="text1" w:themeTint="BF"/>
    </w:rPr>
  </w:style>
  <w:style w:type="character" w:customStyle="1" w:styleId="QuoteChar">
    <w:name w:val="Quote Char"/>
    <w:basedOn w:val="DefaultParagraphFont"/>
    <w:link w:val="Quote"/>
    <w:uiPriority w:val="29"/>
    <w:rsid w:val="005670DA"/>
    <w:rPr>
      <w:rFonts w:ascii="Times New Roman" w:hAnsi="Times New Roman"/>
      <w:i/>
      <w:iCs/>
      <w:color w:val="404040" w:themeColor="text1" w:themeTint="BF"/>
    </w:rPr>
  </w:style>
  <w:style w:type="paragraph" w:styleId="ListParagraph">
    <w:name w:val="List Paragraph"/>
    <w:basedOn w:val="Normal"/>
    <w:uiPriority w:val="34"/>
    <w:qFormat/>
    <w:rsid w:val="005670DA"/>
    <w:pPr>
      <w:ind w:left="720"/>
      <w:contextualSpacing/>
    </w:pPr>
  </w:style>
  <w:style w:type="character" w:styleId="IntenseEmphasis">
    <w:name w:val="Intense Emphasis"/>
    <w:basedOn w:val="DefaultParagraphFont"/>
    <w:uiPriority w:val="21"/>
    <w:qFormat/>
    <w:rsid w:val="005670DA"/>
    <w:rPr>
      <w:i/>
      <w:iCs/>
      <w:color w:val="0F4761" w:themeColor="accent1" w:themeShade="BF"/>
    </w:rPr>
  </w:style>
  <w:style w:type="paragraph" w:styleId="IntenseQuote">
    <w:name w:val="Intense Quote"/>
    <w:basedOn w:val="Normal"/>
    <w:next w:val="Normal"/>
    <w:link w:val="IntenseQuoteChar"/>
    <w:uiPriority w:val="30"/>
    <w:qFormat/>
    <w:rsid w:val="00567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0DA"/>
    <w:rPr>
      <w:rFonts w:ascii="Times New Roman" w:hAnsi="Times New Roman"/>
      <w:i/>
      <w:iCs/>
      <w:color w:val="0F4761" w:themeColor="accent1" w:themeShade="BF"/>
    </w:rPr>
  </w:style>
  <w:style w:type="character" w:styleId="IntenseReference">
    <w:name w:val="Intense Reference"/>
    <w:basedOn w:val="DefaultParagraphFont"/>
    <w:uiPriority w:val="32"/>
    <w:qFormat/>
    <w:rsid w:val="005670DA"/>
    <w:rPr>
      <w:b/>
      <w:bCs/>
      <w:smallCaps/>
      <w:color w:val="0F4761" w:themeColor="accent1" w:themeShade="BF"/>
      <w:spacing w:val="5"/>
    </w:rPr>
  </w:style>
  <w:style w:type="paragraph" w:styleId="Header">
    <w:name w:val="header"/>
    <w:basedOn w:val="Normal"/>
    <w:link w:val="HeaderChar"/>
    <w:uiPriority w:val="99"/>
    <w:unhideWhenUsed/>
    <w:rsid w:val="0056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DA"/>
    <w:rPr>
      <w:rFonts w:ascii="Times New Roman" w:hAnsi="Times New Roman"/>
    </w:rPr>
  </w:style>
  <w:style w:type="paragraph" w:styleId="Footer">
    <w:name w:val="footer"/>
    <w:basedOn w:val="Normal"/>
    <w:link w:val="FooterChar"/>
    <w:uiPriority w:val="99"/>
    <w:unhideWhenUsed/>
    <w:rsid w:val="0056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DA"/>
    <w:rPr>
      <w:rFonts w:ascii="Times New Roman" w:hAnsi="Times New Roman"/>
    </w:rPr>
  </w:style>
  <w:style w:type="character" w:styleId="Strong">
    <w:name w:val="Strong"/>
    <w:basedOn w:val="DefaultParagraphFont"/>
    <w:uiPriority w:val="22"/>
    <w:qFormat/>
    <w:rsid w:val="005670DA"/>
    <w:rPr>
      <w:b/>
      <w:bCs/>
    </w:rPr>
  </w:style>
  <w:style w:type="paragraph" w:styleId="NormalWeb">
    <w:name w:val="Normal (Web)"/>
    <w:basedOn w:val="Normal"/>
    <w:uiPriority w:val="99"/>
    <w:semiHidden/>
    <w:unhideWhenUsed/>
    <w:rsid w:val="005670DA"/>
    <w:pPr>
      <w:spacing w:before="100" w:beforeAutospacing="1" w:after="100" w:afterAutospacing="1" w:line="240" w:lineRule="auto"/>
      <w:jc w:val="left"/>
    </w:pPr>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15196B"/>
    <w:rPr>
      <w:color w:val="666666"/>
    </w:rPr>
  </w:style>
  <w:style w:type="character" w:styleId="CommentReference">
    <w:name w:val="annotation reference"/>
    <w:basedOn w:val="DefaultParagraphFont"/>
    <w:uiPriority w:val="99"/>
    <w:semiHidden/>
    <w:unhideWhenUsed/>
    <w:rsid w:val="00356CC3"/>
    <w:rPr>
      <w:sz w:val="16"/>
      <w:szCs w:val="16"/>
    </w:rPr>
  </w:style>
  <w:style w:type="paragraph" w:styleId="CommentText">
    <w:name w:val="annotation text"/>
    <w:basedOn w:val="Normal"/>
    <w:link w:val="CommentTextChar"/>
    <w:uiPriority w:val="99"/>
    <w:unhideWhenUsed/>
    <w:rsid w:val="00356CC3"/>
    <w:pPr>
      <w:spacing w:line="240" w:lineRule="auto"/>
    </w:pPr>
    <w:rPr>
      <w:sz w:val="20"/>
      <w:szCs w:val="20"/>
    </w:rPr>
  </w:style>
  <w:style w:type="character" w:customStyle="1" w:styleId="CommentTextChar">
    <w:name w:val="Comment Text Char"/>
    <w:basedOn w:val="DefaultParagraphFont"/>
    <w:link w:val="CommentText"/>
    <w:uiPriority w:val="99"/>
    <w:rsid w:val="00356CC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6CC3"/>
    <w:rPr>
      <w:b/>
      <w:bCs/>
    </w:rPr>
  </w:style>
  <w:style w:type="character" w:customStyle="1" w:styleId="CommentSubjectChar">
    <w:name w:val="Comment Subject Char"/>
    <w:basedOn w:val="CommentTextChar"/>
    <w:link w:val="CommentSubject"/>
    <w:uiPriority w:val="99"/>
    <w:semiHidden/>
    <w:rsid w:val="00356CC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Evaristo Yamin</dc:creator>
  <cp:keywords/>
  <dc:description/>
  <cp:lastModifiedBy>Eduardo Evaristo</cp:lastModifiedBy>
  <cp:revision>5</cp:revision>
  <dcterms:created xsi:type="dcterms:W3CDTF">2024-09-07T14:24:00Z</dcterms:created>
  <dcterms:modified xsi:type="dcterms:W3CDTF">2024-09-10T12:26:00Z</dcterms:modified>
</cp:coreProperties>
</file>